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ECB" w:rsidRDefault="00394ECB" w:rsidP="006856FA">
      <w:pPr>
        <w:spacing w:line="288" w:lineRule="auto"/>
        <w:jc w:val="both"/>
        <w:rPr>
          <w:rFonts w:ascii="Times New Roman" w:hAnsi="Times New Roman"/>
          <w:b/>
        </w:rPr>
      </w:pPr>
    </w:p>
    <w:p w:rsidR="006856FA" w:rsidRPr="00300E94" w:rsidRDefault="006856FA" w:rsidP="006856FA">
      <w:pPr>
        <w:pStyle w:val="PargrafodaLista"/>
        <w:spacing w:after="0" w:line="288" w:lineRule="auto"/>
        <w:ind w:left="0"/>
        <w:jc w:val="center"/>
        <w:rPr>
          <w:rFonts w:ascii="Times New Roman" w:hAnsi="Times New Roman" w:cs="Times New Roman"/>
          <w:bCs/>
          <w:sz w:val="24"/>
          <w:szCs w:val="24"/>
        </w:rPr>
      </w:pPr>
      <w:r>
        <w:rPr>
          <w:rFonts w:ascii="Times New Roman" w:eastAsia="Times New Roman" w:hAnsi="Times New Roman" w:cs="Times New Roman"/>
          <w:b/>
          <w:sz w:val="24"/>
          <w:szCs w:val="24"/>
          <w:lang w:eastAsia="ar-SA"/>
        </w:rPr>
        <w:t>ANEXO I</w:t>
      </w:r>
    </w:p>
    <w:p w:rsidR="006856FA" w:rsidRPr="00A11E3F" w:rsidRDefault="006856FA" w:rsidP="006856FA">
      <w:pPr>
        <w:spacing w:after="0" w:line="288" w:lineRule="auto"/>
        <w:jc w:val="center"/>
        <w:rPr>
          <w:rFonts w:ascii="Times New Roman" w:hAnsi="Times New Roman"/>
          <w:b/>
        </w:rPr>
      </w:pPr>
    </w:p>
    <w:p w:rsidR="006856FA" w:rsidRPr="00A11E3F" w:rsidRDefault="006856FA" w:rsidP="006856FA">
      <w:pPr>
        <w:spacing w:after="0" w:line="288" w:lineRule="auto"/>
        <w:jc w:val="center"/>
        <w:rPr>
          <w:rFonts w:ascii="Times New Roman" w:hAnsi="Times New Roman"/>
          <w:b/>
          <w:color w:val="000000"/>
        </w:rPr>
      </w:pPr>
      <w:r w:rsidRPr="00A11E3F">
        <w:rPr>
          <w:rFonts w:ascii="Times New Roman" w:hAnsi="Times New Roman"/>
          <w:b/>
          <w:color w:val="000000"/>
        </w:rPr>
        <w:t>GLOSSÁRIO DAS DIFERENTES FORMAS DE EVENTOS</w:t>
      </w:r>
    </w:p>
    <w:p w:rsidR="006856FA" w:rsidRPr="00A11E3F" w:rsidRDefault="006856FA" w:rsidP="006856FA">
      <w:pPr>
        <w:spacing w:after="0" w:line="288" w:lineRule="auto"/>
        <w:jc w:val="both"/>
        <w:rPr>
          <w:rFonts w:ascii="Times New Roman" w:hAnsi="Times New Roman"/>
          <w:color w:val="000000"/>
        </w:rPr>
      </w:pPr>
    </w:p>
    <w:p w:rsidR="006856FA" w:rsidRPr="004A10F0" w:rsidRDefault="006856FA" w:rsidP="006856FA">
      <w:pPr>
        <w:spacing w:after="0" w:line="288" w:lineRule="auto"/>
        <w:jc w:val="both"/>
        <w:rPr>
          <w:rFonts w:ascii="Times New Roman" w:hAnsi="Times New Roman"/>
          <w:b/>
          <w:color w:val="000000"/>
          <w:u w:val="single"/>
        </w:rPr>
      </w:pPr>
      <w:r w:rsidRPr="004A10F0">
        <w:rPr>
          <w:rFonts w:ascii="Times New Roman" w:hAnsi="Times New Roman"/>
          <w:b/>
          <w:color w:val="000000"/>
          <w:u w:val="single"/>
        </w:rPr>
        <w:t>Eventos Acadêmicos / Científicos</w:t>
      </w:r>
    </w:p>
    <w:p w:rsidR="006856FA" w:rsidRPr="00A11E3F" w:rsidRDefault="006856FA" w:rsidP="006856FA">
      <w:pPr>
        <w:spacing w:after="0" w:line="288" w:lineRule="auto"/>
        <w:jc w:val="both"/>
        <w:rPr>
          <w:rFonts w:ascii="Times New Roman" w:hAnsi="Times New Roman"/>
          <w:color w:val="000000"/>
        </w:rPr>
      </w:pPr>
    </w:p>
    <w:p w:rsidR="006856FA" w:rsidRDefault="006856FA" w:rsidP="006856FA">
      <w:pPr>
        <w:spacing w:after="0" w:line="288" w:lineRule="auto"/>
        <w:jc w:val="both"/>
        <w:textAlignment w:val="baseline"/>
        <w:rPr>
          <w:rFonts w:ascii="Times New Roman" w:hAnsi="Times New Roman"/>
          <w:color w:val="000000"/>
          <w:lang w:eastAsia="pt-BR"/>
        </w:rPr>
      </w:pPr>
      <w:r w:rsidRPr="00377017">
        <w:rPr>
          <w:rFonts w:ascii="Times New Roman" w:hAnsi="Times New Roman"/>
          <w:b/>
          <w:color w:val="000000"/>
          <w:lang w:eastAsia="pt-BR"/>
        </w:rPr>
        <w:t>Aula Inaugural</w:t>
      </w:r>
      <w:r w:rsidRPr="00377017">
        <w:rPr>
          <w:rFonts w:ascii="Times New Roman" w:hAnsi="Times New Roman"/>
          <w:color w:val="000000"/>
          <w:lang w:eastAsia="pt-BR"/>
        </w:rPr>
        <w:t xml:space="preserve">: Apresentação de um especialista no meio acadêmico e/ou educacional geralmente no início do ano ou do semestre letivo. Utiliza a informalidade. </w:t>
      </w:r>
    </w:p>
    <w:p w:rsidR="006856FA" w:rsidRPr="00377017"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sidRPr="00377017">
        <w:rPr>
          <w:rFonts w:ascii="Times New Roman" w:hAnsi="Times New Roman"/>
          <w:b/>
          <w:color w:val="000000"/>
          <w:lang w:eastAsia="pt-BR"/>
        </w:rPr>
        <w:t>Aula Magna</w:t>
      </w:r>
      <w:r w:rsidRPr="00377017">
        <w:rPr>
          <w:rFonts w:ascii="Times New Roman" w:hAnsi="Times New Roman"/>
          <w:color w:val="000000"/>
          <w:lang w:eastAsia="pt-BR"/>
        </w:rPr>
        <w:t>: Apresentação de um especialista de renome no meio acadêmico e/ou educacional. Necessário protocolo, pois é um acontecimento formal.</w:t>
      </w:r>
    </w:p>
    <w:p w:rsidR="006856FA" w:rsidRPr="00377017"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Pr>
          <w:rFonts w:ascii="Times New Roman" w:hAnsi="Times New Roman"/>
          <w:b/>
          <w:color w:val="000000"/>
          <w:lang w:eastAsia="pt-BR"/>
        </w:rPr>
        <w:t>Congresso</w:t>
      </w:r>
      <w:r w:rsidRPr="00377017">
        <w:rPr>
          <w:rFonts w:ascii="Times New Roman" w:hAnsi="Times New Roman"/>
          <w:color w:val="000000"/>
          <w:lang w:eastAsia="pt-BR"/>
        </w:rPr>
        <w:t>:  reuniões periódicas (anuais, bienais, etc.), geralmente vinculadas a membros de uma associação ou entidade. A duração desses eventos pode variar de dois a cinco dias, em geral. Durante esses dias, são realizadas diferentes atividad</w:t>
      </w:r>
      <w:r>
        <w:rPr>
          <w:rFonts w:ascii="Times New Roman" w:hAnsi="Times New Roman"/>
          <w:color w:val="000000"/>
          <w:lang w:eastAsia="pt-BR"/>
        </w:rPr>
        <w:t>es, de acordo com a metodologia</w:t>
      </w:r>
      <w:r w:rsidRPr="00377017">
        <w:rPr>
          <w:rFonts w:ascii="Times New Roman" w:hAnsi="Times New Roman"/>
          <w:color w:val="000000"/>
          <w:lang w:eastAsia="pt-BR"/>
        </w:rPr>
        <w:t xml:space="preserve">. O objetivo principal dessas reuniões é atualizar os membros a respeito de informações e novos consensos relacionados ao tema que os relaciona. Promove reuniões que visam debater assuntos que interessam a um determinado ramo profissional. Estudam temas diversos, e ao final do trabalho, as conclusões são adotadas no todo ou em parte </w:t>
      </w:r>
      <w:r>
        <w:rPr>
          <w:rFonts w:ascii="Times New Roman" w:hAnsi="Times New Roman"/>
          <w:color w:val="000000"/>
          <w:lang w:eastAsia="pt-BR"/>
        </w:rPr>
        <w:t>compiladas em documentos que ficam à disposição da comunidade acadêmica e cientifica em meios diversos.</w:t>
      </w:r>
    </w:p>
    <w:p w:rsidR="006856FA" w:rsidRPr="00377017" w:rsidRDefault="006856FA" w:rsidP="006856FA">
      <w:pPr>
        <w:spacing w:after="0" w:line="288" w:lineRule="auto"/>
        <w:jc w:val="both"/>
        <w:textAlignment w:val="baseline"/>
        <w:rPr>
          <w:rFonts w:ascii="Times New Roman" w:hAnsi="Times New Roman"/>
          <w:color w:val="000000"/>
          <w:lang w:eastAsia="pt-BR"/>
        </w:rPr>
      </w:pPr>
    </w:p>
    <w:p w:rsidR="006856FA" w:rsidRPr="00377017" w:rsidRDefault="006856FA" w:rsidP="006856FA">
      <w:pPr>
        <w:spacing w:after="0" w:line="288" w:lineRule="auto"/>
        <w:jc w:val="both"/>
        <w:textAlignment w:val="baseline"/>
        <w:rPr>
          <w:rFonts w:ascii="Times New Roman" w:hAnsi="Times New Roman"/>
          <w:color w:val="000000"/>
          <w:lang w:eastAsia="pt-BR"/>
        </w:rPr>
      </w:pPr>
      <w:r w:rsidRPr="00377017">
        <w:rPr>
          <w:rFonts w:ascii="Times New Roman" w:hAnsi="Times New Roman"/>
          <w:b/>
          <w:color w:val="000000"/>
          <w:lang w:eastAsia="pt-BR"/>
        </w:rPr>
        <w:t>Con</w:t>
      </w:r>
      <w:r>
        <w:rPr>
          <w:rFonts w:ascii="Times New Roman" w:hAnsi="Times New Roman"/>
          <w:b/>
          <w:color w:val="000000"/>
          <w:lang w:eastAsia="pt-BR"/>
        </w:rPr>
        <w:t>ferência</w:t>
      </w:r>
      <w:r w:rsidRPr="00377017">
        <w:rPr>
          <w:rFonts w:ascii="Times New Roman" w:hAnsi="Times New Roman"/>
          <w:color w:val="000000"/>
          <w:lang w:eastAsia="pt-BR"/>
        </w:rPr>
        <w:t>:  encontros solicitados por uma pessoa, empresa ou entidade, para transmissão de uma mensagem ou tema particular. Não existem regras fixas quanto à frequência. Deve ter curta duração, para máximo aproveitamento da audiência. Conduzido por um presidente de mesa que dirige a apresentação de um tema geralmente científico ou técnico por um conferencista. As respostas das perguntas formuladas pelo público só podem ser respondidas ao final do pronunciamento, porém quando a conferência é realizada na abertura de um evento maior, devem-se evitar perguntas para não comprometer a ordem do dia.</w:t>
      </w:r>
    </w:p>
    <w:p w:rsidR="006856FA" w:rsidRPr="00377017"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sidRPr="00377017">
        <w:rPr>
          <w:rFonts w:ascii="Times New Roman" w:hAnsi="Times New Roman"/>
          <w:b/>
          <w:color w:val="000000"/>
          <w:lang w:eastAsia="pt-BR"/>
        </w:rPr>
        <w:t>Fóruns:</w:t>
      </w:r>
      <w:r w:rsidRPr="00377017">
        <w:rPr>
          <w:rFonts w:ascii="Times New Roman" w:hAnsi="Times New Roman"/>
          <w:color w:val="000000"/>
          <w:lang w:eastAsia="pt-BR"/>
        </w:rPr>
        <w:t>  atividades similares à mesa redonda, mas mais focados na conversação. Não necessariamente os participantes possuem opiniões distintas, mas sim apresentam sua experiência a respeito da temática proposta. Muitas vezes são usados para fechamento de congressos e simpósios. Também há necessidade de um moderador ou coordenador, que controle tempos e faça intervenções.</w:t>
      </w:r>
    </w:p>
    <w:p w:rsidR="006856FA" w:rsidRPr="00377017" w:rsidRDefault="006856FA" w:rsidP="006856FA">
      <w:pPr>
        <w:spacing w:after="0" w:line="288" w:lineRule="auto"/>
        <w:jc w:val="both"/>
        <w:textAlignment w:val="baseline"/>
        <w:rPr>
          <w:rFonts w:ascii="Times New Roman" w:hAnsi="Times New Roman"/>
          <w:color w:val="000000"/>
          <w:lang w:eastAsia="pt-BR"/>
        </w:rPr>
      </w:pPr>
    </w:p>
    <w:p w:rsidR="006856FA" w:rsidRPr="00377017" w:rsidRDefault="006856FA" w:rsidP="006856FA">
      <w:pPr>
        <w:spacing w:after="0" w:line="288" w:lineRule="auto"/>
        <w:jc w:val="both"/>
        <w:textAlignment w:val="baseline"/>
        <w:rPr>
          <w:rFonts w:ascii="Times New Roman" w:hAnsi="Times New Roman"/>
          <w:color w:val="000000"/>
          <w:lang w:eastAsia="pt-BR"/>
        </w:rPr>
      </w:pPr>
      <w:r>
        <w:rPr>
          <w:rFonts w:ascii="Times New Roman" w:hAnsi="Times New Roman"/>
          <w:b/>
          <w:color w:val="000000"/>
          <w:lang w:eastAsia="pt-BR"/>
        </w:rPr>
        <w:t>Jornada</w:t>
      </w:r>
      <w:r w:rsidRPr="00377017">
        <w:rPr>
          <w:rFonts w:ascii="Times New Roman" w:hAnsi="Times New Roman"/>
          <w:b/>
          <w:color w:val="000000"/>
          <w:lang w:eastAsia="pt-BR"/>
        </w:rPr>
        <w:t>:</w:t>
      </w:r>
      <w:r w:rsidRPr="00377017">
        <w:rPr>
          <w:rFonts w:ascii="Times New Roman" w:hAnsi="Times New Roman"/>
          <w:color w:val="000000"/>
          <w:lang w:eastAsia="pt-BR"/>
        </w:rPr>
        <w:t xml:space="preserve"> São encontros análogos aos congressos, porém menores tanto em alcance como em termos do número de participantes. São nomeados como jornadas, pois geralmente sua duração envolve um ou dois dias. Os participantes não necessariamente se dedicam ao mesmo segmento, uma vez que muitas dessas jornadas ou encontros são multidisciplinares. Uma variação desses encontros são as jornadas de incentivos, nas quais uma empresa organiza encontro de um dia com todos os funcionários, realizando atividades recreativas, de motivação e de trabalho em equipe para reforçar a união entre eles. </w:t>
      </w:r>
    </w:p>
    <w:p w:rsidR="006856FA" w:rsidRDefault="006856FA" w:rsidP="006856FA">
      <w:pPr>
        <w:spacing w:after="0" w:line="288" w:lineRule="auto"/>
        <w:jc w:val="both"/>
        <w:textAlignment w:val="baseline"/>
        <w:rPr>
          <w:rFonts w:ascii="Times New Roman" w:hAnsi="Times New Roman"/>
          <w:b/>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Pr>
          <w:rFonts w:ascii="Times New Roman" w:hAnsi="Times New Roman"/>
          <w:b/>
          <w:color w:val="000000"/>
          <w:lang w:eastAsia="pt-BR"/>
        </w:rPr>
        <w:lastRenderedPageBreak/>
        <w:t>Mesa Redonda</w:t>
      </w:r>
      <w:r w:rsidRPr="00377017">
        <w:rPr>
          <w:rFonts w:ascii="Times New Roman" w:hAnsi="Times New Roman"/>
          <w:b/>
          <w:color w:val="000000"/>
          <w:lang w:eastAsia="pt-BR"/>
        </w:rPr>
        <w:t>:</w:t>
      </w:r>
      <w:r w:rsidRPr="00377017">
        <w:rPr>
          <w:rFonts w:ascii="Times New Roman" w:hAnsi="Times New Roman"/>
          <w:color w:val="000000"/>
          <w:lang w:eastAsia="pt-BR"/>
        </w:rPr>
        <w:t xml:space="preserve"> Nesses eventos são convidados profissionais a um debate, geralmente que possuam opiniões distintas sobre um mesmo tema. Geralmente há um moderador, que se encarrega de iniciar o diálogo, conceder a palavra e controlar tempos. Ao fim do debate, é aberta sessão de perguntas ao público. </w:t>
      </w:r>
    </w:p>
    <w:p w:rsidR="006856FA" w:rsidRPr="00377017"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sidRPr="00377017">
        <w:rPr>
          <w:rFonts w:ascii="Times New Roman" w:hAnsi="Times New Roman"/>
          <w:b/>
          <w:color w:val="000000"/>
          <w:lang w:eastAsia="pt-BR"/>
        </w:rPr>
        <w:t>Palestra</w:t>
      </w:r>
      <w:r w:rsidRPr="00377017">
        <w:rPr>
          <w:rFonts w:ascii="Times New Roman" w:hAnsi="Times New Roman"/>
          <w:color w:val="000000"/>
          <w:lang w:eastAsia="pt-BR"/>
        </w:rPr>
        <w:t>:</w:t>
      </w:r>
      <w:r>
        <w:rPr>
          <w:rFonts w:ascii="Times New Roman" w:hAnsi="Times New Roman"/>
          <w:color w:val="000000"/>
          <w:lang w:eastAsia="pt-BR"/>
        </w:rPr>
        <w:t xml:space="preserve"> </w:t>
      </w:r>
      <w:r w:rsidRPr="00377017">
        <w:rPr>
          <w:rFonts w:ascii="Times New Roman" w:hAnsi="Times New Roman"/>
          <w:color w:val="000000"/>
          <w:lang w:eastAsia="pt-BR"/>
        </w:rPr>
        <w:t xml:space="preserve">Pressupõe uma preleção acompanhada de intenso período de perguntas e debates com a plateia, buscando conclusões. Pode ser realizada entre </w:t>
      </w:r>
      <w:proofErr w:type="gramStart"/>
      <w:r w:rsidRPr="00377017">
        <w:rPr>
          <w:rFonts w:ascii="Times New Roman" w:hAnsi="Times New Roman"/>
          <w:color w:val="000000"/>
          <w:lang w:eastAsia="pt-BR"/>
        </w:rPr>
        <w:t>1</w:t>
      </w:r>
      <w:proofErr w:type="gramEnd"/>
      <w:r w:rsidRPr="00377017">
        <w:rPr>
          <w:rFonts w:ascii="Times New Roman" w:hAnsi="Times New Roman"/>
          <w:color w:val="000000"/>
          <w:lang w:eastAsia="pt-BR"/>
        </w:rPr>
        <w:t xml:space="preserve"> e 4 horas.</w:t>
      </w:r>
    </w:p>
    <w:p w:rsidR="006856FA" w:rsidRPr="00377017"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sidRPr="00377017">
        <w:rPr>
          <w:rFonts w:ascii="Times New Roman" w:hAnsi="Times New Roman"/>
          <w:b/>
          <w:color w:val="000000"/>
          <w:lang w:eastAsia="pt-BR"/>
        </w:rPr>
        <w:t>Seminário:</w:t>
      </w:r>
      <w:r w:rsidRPr="00377017">
        <w:rPr>
          <w:rFonts w:ascii="Times New Roman" w:hAnsi="Times New Roman"/>
          <w:color w:val="000000"/>
          <w:lang w:eastAsia="pt-BR"/>
        </w:rPr>
        <w:t xml:space="preserve"> É uma sequência concentrada de atividades com o fim específico de desenvolver capacidades, conhecimento e aprendizagem, com duração de </w:t>
      </w:r>
      <w:proofErr w:type="gramStart"/>
      <w:r w:rsidRPr="00377017">
        <w:rPr>
          <w:rFonts w:ascii="Times New Roman" w:hAnsi="Times New Roman"/>
          <w:color w:val="000000"/>
          <w:lang w:eastAsia="pt-BR"/>
        </w:rPr>
        <w:t>1</w:t>
      </w:r>
      <w:proofErr w:type="gramEnd"/>
      <w:r w:rsidRPr="00377017">
        <w:rPr>
          <w:rFonts w:ascii="Times New Roman" w:hAnsi="Times New Roman"/>
          <w:color w:val="000000"/>
          <w:lang w:eastAsia="pt-BR"/>
        </w:rPr>
        <w:t xml:space="preserve"> e até 3 dias.</w:t>
      </w:r>
    </w:p>
    <w:p w:rsidR="006856FA" w:rsidRPr="00377017" w:rsidRDefault="006856FA" w:rsidP="006856FA">
      <w:pPr>
        <w:spacing w:after="0" w:line="288" w:lineRule="auto"/>
        <w:jc w:val="both"/>
        <w:textAlignment w:val="baseline"/>
        <w:rPr>
          <w:rFonts w:ascii="Times New Roman" w:hAnsi="Times New Roman"/>
          <w:color w:val="000000"/>
          <w:lang w:eastAsia="pt-BR"/>
        </w:rPr>
      </w:pPr>
    </w:p>
    <w:p w:rsidR="006856FA" w:rsidRPr="00377017" w:rsidRDefault="006856FA" w:rsidP="006856FA">
      <w:pPr>
        <w:spacing w:after="0" w:line="288" w:lineRule="auto"/>
        <w:jc w:val="both"/>
        <w:textAlignment w:val="baseline"/>
        <w:rPr>
          <w:rFonts w:ascii="Times New Roman" w:hAnsi="Times New Roman"/>
          <w:color w:val="000000"/>
          <w:lang w:eastAsia="pt-BR"/>
        </w:rPr>
      </w:pPr>
      <w:r w:rsidRPr="008F7E48">
        <w:rPr>
          <w:rFonts w:ascii="Times New Roman" w:hAnsi="Times New Roman"/>
          <w:b/>
          <w:color w:val="000000"/>
          <w:lang w:eastAsia="pt-BR"/>
        </w:rPr>
        <w:t>Simpósios:</w:t>
      </w:r>
      <w:r w:rsidRPr="00377017">
        <w:rPr>
          <w:rFonts w:ascii="Times New Roman" w:hAnsi="Times New Roman"/>
          <w:color w:val="000000"/>
          <w:lang w:eastAsia="pt-BR"/>
        </w:rPr>
        <w:t> Em um evento desses, geralmente participam diversos palestrantes, com temas distintos. Geralmente possuem duração de duas horas, durante as quais cada um dos oradores elabora apresentações de 15 minutos. Ao final, pode-se abrir espaço para perguntas e apresentação de conclusões, tendo um mediador para a composição do simpósio.</w:t>
      </w:r>
    </w:p>
    <w:p w:rsidR="006856FA" w:rsidRPr="00A11E3F" w:rsidRDefault="006856FA" w:rsidP="006856FA">
      <w:pPr>
        <w:spacing w:after="0" w:line="288" w:lineRule="auto"/>
        <w:jc w:val="both"/>
        <w:rPr>
          <w:rFonts w:ascii="Times New Roman" w:hAnsi="Times New Roman"/>
          <w:color w:val="000000"/>
        </w:rPr>
      </w:pPr>
    </w:p>
    <w:p w:rsidR="006856FA" w:rsidRPr="004A10F0" w:rsidRDefault="006856FA" w:rsidP="006856FA">
      <w:pPr>
        <w:spacing w:after="0" w:line="288" w:lineRule="auto"/>
        <w:jc w:val="both"/>
        <w:rPr>
          <w:rFonts w:ascii="Times New Roman" w:hAnsi="Times New Roman"/>
          <w:b/>
          <w:color w:val="000000"/>
          <w:u w:val="single"/>
        </w:rPr>
      </w:pPr>
      <w:r w:rsidRPr="004A10F0">
        <w:rPr>
          <w:rFonts w:ascii="Times New Roman" w:hAnsi="Times New Roman"/>
          <w:b/>
          <w:color w:val="000000"/>
          <w:u w:val="single"/>
        </w:rPr>
        <w:t>Eventos Culturais</w:t>
      </w:r>
    </w:p>
    <w:p w:rsidR="006856FA" w:rsidRPr="00A11E3F" w:rsidRDefault="006856FA" w:rsidP="006856FA">
      <w:pPr>
        <w:spacing w:after="0" w:line="288" w:lineRule="auto"/>
        <w:jc w:val="both"/>
        <w:rPr>
          <w:rFonts w:ascii="Times New Roman" w:hAnsi="Times New Roman"/>
          <w:color w:val="000000"/>
        </w:rPr>
      </w:pPr>
    </w:p>
    <w:p w:rsidR="006856FA" w:rsidRDefault="006856FA" w:rsidP="006856FA">
      <w:pPr>
        <w:spacing w:after="0" w:line="288" w:lineRule="auto"/>
        <w:jc w:val="both"/>
        <w:textAlignment w:val="baseline"/>
        <w:rPr>
          <w:rFonts w:ascii="Times New Roman" w:hAnsi="Times New Roman"/>
          <w:color w:val="000000"/>
          <w:lang w:eastAsia="pt-BR"/>
        </w:rPr>
      </w:pPr>
      <w:r w:rsidRPr="00A11E3F">
        <w:rPr>
          <w:rFonts w:ascii="Times New Roman" w:hAnsi="Times New Roman"/>
          <w:b/>
          <w:color w:val="000000"/>
          <w:lang w:eastAsia="pt-BR"/>
        </w:rPr>
        <w:t xml:space="preserve">Bienal: </w:t>
      </w:r>
      <w:r w:rsidRPr="00A11E3F">
        <w:rPr>
          <w:rFonts w:ascii="Times New Roman" w:hAnsi="Times New Roman"/>
          <w:color w:val="000000"/>
          <w:lang w:eastAsia="pt-BR"/>
        </w:rPr>
        <w:t>Exposição que se realiza a cada dois anos.</w:t>
      </w:r>
    </w:p>
    <w:p w:rsidR="006856FA" w:rsidRPr="00A11E3F"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sidRPr="00A11E3F">
        <w:rPr>
          <w:rFonts w:ascii="Times New Roman" w:hAnsi="Times New Roman"/>
          <w:b/>
          <w:color w:val="000000"/>
          <w:lang w:eastAsia="pt-BR"/>
        </w:rPr>
        <w:t>Espetáculo:</w:t>
      </w:r>
      <w:r w:rsidRPr="00A11E3F">
        <w:rPr>
          <w:rFonts w:ascii="Times New Roman" w:hAnsi="Times New Roman"/>
          <w:color w:val="000000"/>
          <w:lang w:eastAsia="pt-BR"/>
        </w:rPr>
        <w:t xml:space="preserve"> Demonstração pública de eventos cênicos musicais. Inclui: recital, concerto, show, apresentação teatral, exibição de cinema e televisão, demonstração pública de canto, dança e interpretação musical.</w:t>
      </w:r>
    </w:p>
    <w:p w:rsidR="006856FA" w:rsidRPr="00A11E3F"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sidRPr="00A11E3F">
        <w:rPr>
          <w:rFonts w:ascii="Times New Roman" w:hAnsi="Times New Roman"/>
          <w:b/>
          <w:color w:val="000000"/>
          <w:lang w:eastAsia="pt-BR"/>
        </w:rPr>
        <w:t xml:space="preserve">Festival (arte): </w:t>
      </w:r>
      <w:r w:rsidRPr="00A11E3F">
        <w:rPr>
          <w:rFonts w:ascii="Times New Roman" w:hAnsi="Times New Roman"/>
          <w:color w:val="000000"/>
          <w:lang w:eastAsia="pt-BR"/>
        </w:rPr>
        <w:t xml:space="preserve">Reunião de artistas de cinema/música/artes plásticas/televisão/etc. para mostras, podendo ser com ou sem disputas. Duração entre </w:t>
      </w:r>
      <w:proofErr w:type="gramStart"/>
      <w:r w:rsidRPr="00A11E3F">
        <w:rPr>
          <w:rFonts w:ascii="Times New Roman" w:hAnsi="Times New Roman"/>
          <w:color w:val="000000"/>
          <w:lang w:eastAsia="pt-BR"/>
        </w:rPr>
        <w:t>2</w:t>
      </w:r>
      <w:proofErr w:type="gramEnd"/>
      <w:r w:rsidRPr="00A11E3F">
        <w:rPr>
          <w:rFonts w:ascii="Times New Roman" w:hAnsi="Times New Roman"/>
          <w:color w:val="000000"/>
          <w:lang w:eastAsia="pt-BR"/>
        </w:rPr>
        <w:t xml:space="preserve"> e 7 dias.</w:t>
      </w:r>
    </w:p>
    <w:p w:rsidR="006856FA" w:rsidRPr="00A11E3F"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spacing w:after="0" w:line="288" w:lineRule="auto"/>
        <w:jc w:val="both"/>
        <w:textAlignment w:val="baseline"/>
        <w:rPr>
          <w:rFonts w:ascii="Times New Roman" w:hAnsi="Times New Roman"/>
          <w:b/>
          <w:color w:val="000000"/>
          <w:lang w:eastAsia="pt-BR"/>
        </w:rPr>
      </w:pPr>
      <w:r w:rsidRPr="00A11E3F">
        <w:rPr>
          <w:rFonts w:ascii="Times New Roman" w:hAnsi="Times New Roman"/>
          <w:b/>
          <w:color w:val="000000"/>
          <w:lang w:eastAsia="pt-BR"/>
        </w:rPr>
        <w:t>Festival (show):</w:t>
      </w:r>
      <w:r w:rsidRPr="00A11E3F">
        <w:rPr>
          <w:rFonts w:ascii="Times New Roman" w:hAnsi="Times New Roman"/>
          <w:color w:val="000000"/>
          <w:lang w:eastAsia="pt-BR"/>
        </w:rPr>
        <w:t xml:space="preserve"> Reunião de vários artistas, de segmentos variados, para um público diverso. Pode variar entre 01 e 03 dias</w:t>
      </w:r>
      <w:r w:rsidRPr="00A11E3F">
        <w:rPr>
          <w:rFonts w:ascii="Times New Roman" w:hAnsi="Times New Roman"/>
          <w:b/>
          <w:color w:val="000000"/>
          <w:lang w:eastAsia="pt-BR"/>
        </w:rPr>
        <w:t>.</w:t>
      </w:r>
    </w:p>
    <w:p w:rsidR="006856FA" w:rsidRPr="00A11E3F" w:rsidRDefault="006856FA" w:rsidP="006856FA">
      <w:pPr>
        <w:spacing w:after="0" w:line="288" w:lineRule="auto"/>
        <w:jc w:val="both"/>
        <w:textAlignment w:val="baseline"/>
        <w:rPr>
          <w:rFonts w:ascii="Times New Roman" w:hAnsi="Times New Roman"/>
          <w:b/>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proofErr w:type="gramStart"/>
      <w:r w:rsidRPr="00A11E3F">
        <w:rPr>
          <w:rFonts w:ascii="Times New Roman" w:hAnsi="Times New Roman"/>
          <w:b/>
          <w:color w:val="000000"/>
          <w:lang w:eastAsia="pt-BR"/>
        </w:rPr>
        <w:t>Mostra,</w:t>
      </w:r>
      <w:proofErr w:type="gramEnd"/>
      <w:r w:rsidRPr="00A11E3F">
        <w:rPr>
          <w:rFonts w:ascii="Times New Roman" w:hAnsi="Times New Roman"/>
          <w:b/>
          <w:color w:val="000000"/>
          <w:lang w:eastAsia="pt-BR"/>
        </w:rPr>
        <w:t xml:space="preserve"> Exposição: </w:t>
      </w:r>
      <w:r w:rsidRPr="00A11E3F">
        <w:rPr>
          <w:rFonts w:ascii="Times New Roman" w:hAnsi="Times New Roman"/>
          <w:color w:val="000000"/>
          <w:lang w:eastAsia="pt-BR"/>
        </w:rPr>
        <w:t>Podem ser utilizadas como atração assessória, mas também podem ser o evento principal. A mostra constitui uma forma clara e rápida de apresenta</w:t>
      </w:r>
      <w:r>
        <w:rPr>
          <w:rFonts w:ascii="Times New Roman" w:hAnsi="Times New Roman"/>
          <w:color w:val="000000"/>
          <w:lang w:eastAsia="pt-BR"/>
        </w:rPr>
        <w:t xml:space="preserve">r fatos relativos à companhia. </w:t>
      </w:r>
    </w:p>
    <w:p w:rsidR="006856FA" w:rsidRPr="00922966" w:rsidRDefault="006856FA" w:rsidP="006856FA">
      <w:pPr>
        <w:spacing w:after="0" w:line="288" w:lineRule="auto"/>
        <w:jc w:val="both"/>
        <w:textAlignment w:val="baseline"/>
        <w:rPr>
          <w:rFonts w:ascii="Times New Roman" w:hAnsi="Times New Roman"/>
          <w:color w:val="000000"/>
          <w:lang w:eastAsia="pt-BR"/>
        </w:rPr>
      </w:pPr>
    </w:p>
    <w:p w:rsidR="006856FA" w:rsidRPr="004A10F0" w:rsidRDefault="006856FA" w:rsidP="006856FA">
      <w:pPr>
        <w:spacing w:after="0" w:line="288" w:lineRule="auto"/>
        <w:jc w:val="both"/>
        <w:rPr>
          <w:rFonts w:ascii="Times New Roman" w:hAnsi="Times New Roman"/>
          <w:b/>
          <w:color w:val="000000"/>
          <w:u w:val="single"/>
        </w:rPr>
      </w:pPr>
      <w:r>
        <w:rPr>
          <w:rFonts w:ascii="Times New Roman" w:hAnsi="Times New Roman"/>
          <w:b/>
          <w:color w:val="000000"/>
          <w:u w:val="single"/>
        </w:rPr>
        <w:t>Eventos de Cultura Corporal</w:t>
      </w:r>
    </w:p>
    <w:p w:rsidR="006856FA" w:rsidRPr="005477D9" w:rsidRDefault="006856FA" w:rsidP="006856FA">
      <w:pPr>
        <w:spacing w:after="0" w:line="288" w:lineRule="auto"/>
        <w:jc w:val="both"/>
        <w:rPr>
          <w:rFonts w:ascii="Times New Roman" w:hAnsi="Times New Roman"/>
          <w:b/>
          <w:color w:val="000000"/>
        </w:rPr>
      </w:pPr>
    </w:p>
    <w:p w:rsidR="006856FA" w:rsidRDefault="006856FA" w:rsidP="006856FA">
      <w:pPr>
        <w:spacing w:after="0" w:line="288" w:lineRule="auto"/>
        <w:jc w:val="both"/>
        <w:textAlignment w:val="baseline"/>
        <w:rPr>
          <w:rFonts w:ascii="Times New Roman" w:hAnsi="Times New Roman"/>
          <w:color w:val="000000"/>
          <w:lang w:eastAsia="pt-BR"/>
        </w:rPr>
      </w:pPr>
      <w:r>
        <w:rPr>
          <w:rFonts w:ascii="Times New Roman" w:hAnsi="Times New Roman"/>
          <w:b/>
          <w:color w:val="000000"/>
          <w:lang w:eastAsia="pt-BR"/>
        </w:rPr>
        <w:t>Competições esportivas:</w:t>
      </w:r>
      <w:r w:rsidRPr="00A11E3F">
        <w:rPr>
          <w:rFonts w:ascii="Times New Roman" w:hAnsi="Times New Roman"/>
          <w:color w:val="000000"/>
          <w:lang w:eastAsia="pt-BR"/>
        </w:rPr>
        <w:t xml:space="preserve"> </w:t>
      </w:r>
      <w:r>
        <w:rPr>
          <w:rFonts w:ascii="Times New Roman" w:hAnsi="Times New Roman"/>
          <w:color w:val="000000"/>
          <w:lang w:eastAsia="pt-BR"/>
        </w:rPr>
        <w:t xml:space="preserve">Disputa </w:t>
      </w:r>
      <w:r w:rsidRPr="00A11E3F">
        <w:rPr>
          <w:rFonts w:ascii="Times New Roman" w:hAnsi="Times New Roman"/>
          <w:color w:val="000000"/>
          <w:lang w:eastAsia="pt-BR"/>
        </w:rPr>
        <w:t xml:space="preserve">entre os participantes que seguem um regulamento </w:t>
      </w:r>
      <w:r w:rsidRPr="000B673F">
        <w:rPr>
          <w:rFonts w:ascii="Times New Roman" w:hAnsi="Times New Roman"/>
          <w:color w:val="000000"/>
          <w:lang w:eastAsia="pt-BR"/>
        </w:rPr>
        <w:t>específico</w:t>
      </w:r>
      <w:r>
        <w:rPr>
          <w:rFonts w:ascii="Times New Roman" w:hAnsi="Times New Roman"/>
          <w:color w:val="000000"/>
          <w:lang w:eastAsia="pt-BR"/>
        </w:rPr>
        <w:t xml:space="preserve">. Pode ser desenvolvido como forma de campeonato e/ou torneio. A abrangência pode ocorrer no âmbito do próprio </w:t>
      </w:r>
      <w:proofErr w:type="spellStart"/>
      <w:r>
        <w:rPr>
          <w:rFonts w:ascii="Times New Roman" w:hAnsi="Times New Roman"/>
          <w:color w:val="000000"/>
          <w:lang w:eastAsia="pt-BR"/>
        </w:rPr>
        <w:t>câmpus</w:t>
      </w:r>
      <w:proofErr w:type="spellEnd"/>
      <w:r>
        <w:rPr>
          <w:rFonts w:ascii="Times New Roman" w:hAnsi="Times New Roman"/>
          <w:color w:val="000000"/>
          <w:lang w:eastAsia="pt-BR"/>
        </w:rPr>
        <w:t xml:space="preserve">, Institucional ou interinstitucional.  </w:t>
      </w:r>
      <w:r w:rsidRPr="00A11E3F">
        <w:rPr>
          <w:rFonts w:ascii="Times New Roman" w:hAnsi="Times New Roman"/>
          <w:color w:val="000000"/>
          <w:lang w:eastAsia="pt-BR"/>
        </w:rPr>
        <w:t xml:space="preserve"> </w:t>
      </w:r>
    </w:p>
    <w:p w:rsidR="006856FA" w:rsidRDefault="006856FA" w:rsidP="006856FA">
      <w:pPr>
        <w:spacing w:after="0" w:line="288" w:lineRule="auto"/>
        <w:jc w:val="both"/>
        <w:textAlignment w:val="baseline"/>
        <w:rPr>
          <w:rFonts w:ascii="Times New Roman" w:hAnsi="Times New Roman"/>
          <w:color w:val="000000"/>
          <w:lang w:eastAsia="pt-BR"/>
        </w:rPr>
      </w:pPr>
      <w:r w:rsidRPr="00922966">
        <w:rPr>
          <w:rFonts w:ascii="Times New Roman" w:hAnsi="Times New Roman"/>
          <w:b/>
          <w:color w:val="000000"/>
          <w:lang w:eastAsia="pt-BR"/>
        </w:rPr>
        <w:t>Jogos:</w:t>
      </w:r>
      <w:r>
        <w:rPr>
          <w:rFonts w:ascii="Times New Roman" w:hAnsi="Times New Roman"/>
          <w:b/>
          <w:color w:val="000000"/>
          <w:lang w:eastAsia="pt-BR"/>
        </w:rPr>
        <w:t xml:space="preserve"> </w:t>
      </w:r>
      <w:r>
        <w:rPr>
          <w:rFonts w:ascii="Times New Roman" w:hAnsi="Times New Roman"/>
          <w:color w:val="000000"/>
          <w:lang w:eastAsia="pt-BR"/>
        </w:rPr>
        <w:t xml:space="preserve">Compreende eventos voltados para práticas corporais, cooperativas ou competitivas, que visem incentivar a interação entre os estudantes e/ou a comunidade, com objetivos definidos pelo plano de trabalho proposto. </w:t>
      </w:r>
    </w:p>
    <w:p w:rsidR="006856FA" w:rsidRPr="006D0E47" w:rsidRDefault="006856FA" w:rsidP="006856FA">
      <w:pPr>
        <w:spacing w:after="0" w:line="288" w:lineRule="auto"/>
        <w:jc w:val="both"/>
        <w:textAlignment w:val="baseline"/>
        <w:rPr>
          <w:rFonts w:ascii="Times New Roman" w:hAnsi="Times New Roman"/>
          <w:color w:val="000000"/>
          <w:lang w:eastAsia="pt-BR"/>
        </w:rPr>
      </w:pPr>
      <w:r>
        <w:rPr>
          <w:rFonts w:ascii="Times New Roman" w:hAnsi="Times New Roman"/>
          <w:b/>
          <w:color w:val="000000"/>
          <w:lang w:eastAsia="pt-BR"/>
        </w:rPr>
        <w:t>Festivais</w:t>
      </w:r>
      <w:r w:rsidRPr="00DC01B5">
        <w:rPr>
          <w:rFonts w:ascii="Times New Roman" w:hAnsi="Times New Roman"/>
          <w:b/>
          <w:color w:val="000000"/>
          <w:lang w:eastAsia="pt-BR"/>
        </w:rPr>
        <w:t xml:space="preserve"> (práticas corporais):</w:t>
      </w:r>
      <w:r>
        <w:rPr>
          <w:rFonts w:ascii="Times New Roman" w:hAnsi="Times New Roman"/>
          <w:color w:val="000000"/>
          <w:lang w:eastAsia="pt-BR"/>
        </w:rPr>
        <w:t xml:space="preserve"> Apresentações de caráter demonstrativo e/ou interativo que envolva os conteúdos da cultura corporal de movimento.  </w:t>
      </w:r>
    </w:p>
    <w:p w:rsidR="006856FA" w:rsidRDefault="006856FA" w:rsidP="006856FA">
      <w:pPr>
        <w:spacing w:after="0" w:line="288" w:lineRule="auto"/>
        <w:jc w:val="both"/>
        <w:textAlignment w:val="baseline"/>
        <w:rPr>
          <w:rFonts w:ascii="Times New Roman" w:hAnsi="Times New Roman"/>
          <w:b/>
          <w:color w:val="000000"/>
          <w:lang w:eastAsia="pt-BR"/>
        </w:rPr>
      </w:pPr>
    </w:p>
    <w:p w:rsidR="006856FA" w:rsidRPr="00922966" w:rsidRDefault="006856FA" w:rsidP="006856FA">
      <w:pPr>
        <w:spacing w:after="0" w:line="288" w:lineRule="auto"/>
        <w:jc w:val="both"/>
        <w:textAlignment w:val="baseline"/>
        <w:rPr>
          <w:rFonts w:ascii="Times New Roman" w:hAnsi="Times New Roman"/>
          <w:b/>
          <w:color w:val="000000"/>
          <w:u w:val="single"/>
          <w:lang w:eastAsia="pt-BR"/>
        </w:rPr>
      </w:pPr>
      <w:r w:rsidRPr="00922966">
        <w:rPr>
          <w:rFonts w:ascii="Times New Roman" w:hAnsi="Times New Roman"/>
          <w:b/>
          <w:color w:val="000000"/>
          <w:u w:val="single"/>
          <w:lang w:eastAsia="pt-BR"/>
        </w:rPr>
        <w:lastRenderedPageBreak/>
        <w:t>Eventos Gerais</w:t>
      </w:r>
    </w:p>
    <w:p w:rsidR="006856FA" w:rsidRPr="00A11E3F"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tabs>
          <w:tab w:val="num" w:pos="284"/>
        </w:tabs>
        <w:spacing w:after="0" w:line="288" w:lineRule="auto"/>
        <w:jc w:val="both"/>
        <w:textAlignment w:val="baseline"/>
        <w:rPr>
          <w:rFonts w:ascii="Times New Roman" w:hAnsi="Times New Roman"/>
          <w:color w:val="000000"/>
          <w:lang w:eastAsia="pt-BR"/>
        </w:rPr>
      </w:pPr>
      <w:r w:rsidRPr="00A11E3F">
        <w:rPr>
          <w:rFonts w:ascii="Times New Roman" w:hAnsi="Times New Roman"/>
          <w:b/>
          <w:color w:val="000000"/>
          <w:lang w:eastAsia="pt-BR"/>
        </w:rPr>
        <w:t xml:space="preserve">Brainstorming: </w:t>
      </w:r>
      <w:r w:rsidRPr="00A11E3F">
        <w:rPr>
          <w:rFonts w:ascii="Times New Roman" w:hAnsi="Times New Roman"/>
          <w:color w:val="000000"/>
          <w:lang w:eastAsia="pt-BR"/>
        </w:rPr>
        <w:t>Reunião onde os participantes expõem ideias que posteriormente serão avaliadas conforme suas potencialidades de aplicação.</w:t>
      </w:r>
    </w:p>
    <w:p w:rsidR="006856FA" w:rsidRPr="005477D9" w:rsidRDefault="006856FA" w:rsidP="006856FA">
      <w:pPr>
        <w:tabs>
          <w:tab w:val="num" w:pos="284"/>
        </w:tabs>
        <w:spacing w:after="0" w:line="288" w:lineRule="auto"/>
        <w:jc w:val="both"/>
        <w:textAlignment w:val="baseline"/>
        <w:rPr>
          <w:rFonts w:ascii="Times New Roman" w:hAnsi="Times New Roman"/>
          <w:color w:val="000000"/>
          <w:lang w:eastAsia="pt-BR"/>
        </w:rPr>
      </w:pPr>
    </w:p>
    <w:p w:rsidR="006856FA" w:rsidRPr="00895F33" w:rsidRDefault="006856FA" w:rsidP="006856FA">
      <w:pPr>
        <w:spacing w:after="0" w:line="288" w:lineRule="auto"/>
        <w:jc w:val="both"/>
        <w:textAlignment w:val="baseline"/>
        <w:rPr>
          <w:rFonts w:ascii="Times New Roman" w:hAnsi="Times New Roman"/>
          <w:color w:val="000000"/>
          <w:lang w:eastAsia="pt-BR"/>
        </w:rPr>
      </w:pPr>
      <w:r w:rsidRPr="00A11E3F">
        <w:rPr>
          <w:rFonts w:ascii="Times New Roman" w:hAnsi="Times New Roman"/>
          <w:b/>
          <w:color w:val="000000"/>
          <w:lang w:eastAsia="pt-BR"/>
        </w:rPr>
        <w:t>Coquetel:</w:t>
      </w:r>
      <w:r w:rsidRPr="00A11E3F">
        <w:rPr>
          <w:rFonts w:ascii="Times New Roman" w:hAnsi="Times New Roman"/>
          <w:color w:val="000000"/>
          <w:lang w:eastAsia="pt-BR"/>
        </w:rPr>
        <w:t xml:space="preserve"> Normalmente este evento apoia inaugurações de espaços, vernissages (</w:t>
      </w:r>
      <w:proofErr w:type="spellStart"/>
      <w:r w:rsidRPr="00A11E3F">
        <w:rPr>
          <w:rFonts w:ascii="Times New Roman" w:hAnsi="Times New Roman"/>
          <w:color w:val="000000"/>
          <w:lang w:eastAsia="pt-BR"/>
        </w:rPr>
        <w:t>preview</w:t>
      </w:r>
      <w:proofErr w:type="spellEnd"/>
      <w:r w:rsidRPr="00A11E3F">
        <w:rPr>
          <w:rFonts w:ascii="Times New Roman" w:hAnsi="Times New Roman"/>
          <w:color w:val="000000"/>
          <w:lang w:eastAsia="pt-BR"/>
        </w:rPr>
        <w:t xml:space="preserve">, abertura </w:t>
      </w:r>
      <w:r w:rsidRPr="00895F33">
        <w:rPr>
          <w:rFonts w:ascii="Times New Roman" w:hAnsi="Times New Roman"/>
          <w:color w:val="000000"/>
          <w:lang w:eastAsia="pt-BR"/>
        </w:rPr>
        <w:t xml:space="preserve">de mostras ou exposições), abertura de simpósios e abertura de congressos. </w:t>
      </w:r>
    </w:p>
    <w:p w:rsidR="006856FA" w:rsidRDefault="006856FA" w:rsidP="006856FA">
      <w:pPr>
        <w:spacing w:after="0" w:line="288" w:lineRule="auto"/>
        <w:jc w:val="both"/>
        <w:textAlignment w:val="baseline"/>
        <w:rPr>
          <w:rFonts w:ascii="Times New Roman" w:hAnsi="Times New Roman"/>
          <w:b/>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sidRPr="00A11E3F">
        <w:rPr>
          <w:rFonts w:ascii="Times New Roman" w:hAnsi="Times New Roman"/>
          <w:b/>
          <w:color w:val="000000"/>
          <w:lang w:eastAsia="pt-BR"/>
        </w:rPr>
        <w:t>Reuniões ou encontros: </w:t>
      </w:r>
      <w:r w:rsidRPr="00A11E3F">
        <w:rPr>
          <w:rFonts w:ascii="Times New Roman" w:hAnsi="Times New Roman"/>
          <w:color w:val="000000"/>
          <w:lang w:eastAsia="pt-BR"/>
        </w:rPr>
        <w:t xml:space="preserve">Se o evento que está planejado não se enquadra em nenhuma das opções anteriores, geralmente levará essa denominação. Muitas vezes são realizados tanto como atividades científicas e acadêmicas, bem como eventos sociais. </w:t>
      </w:r>
    </w:p>
    <w:p w:rsidR="006856FA" w:rsidRPr="00A11E3F" w:rsidRDefault="006856FA" w:rsidP="006856FA">
      <w:pPr>
        <w:spacing w:after="0" w:line="288" w:lineRule="auto"/>
        <w:jc w:val="both"/>
        <w:textAlignment w:val="baseline"/>
        <w:rPr>
          <w:rFonts w:ascii="Times New Roman" w:hAnsi="Times New Roman"/>
          <w:color w:val="000000"/>
          <w:lang w:eastAsia="pt-BR"/>
        </w:rPr>
      </w:pPr>
    </w:p>
    <w:p w:rsidR="006856FA" w:rsidRDefault="006856FA" w:rsidP="006856FA">
      <w:pPr>
        <w:spacing w:after="0" w:line="288" w:lineRule="auto"/>
        <w:jc w:val="both"/>
        <w:textAlignment w:val="baseline"/>
        <w:rPr>
          <w:rFonts w:ascii="Times New Roman" w:hAnsi="Times New Roman"/>
          <w:color w:val="000000"/>
          <w:lang w:eastAsia="pt-BR"/>
        </w:rPr>
      </w:pPr>
      <w:r w:rsidRPr="00A11E3F">
        <w:rPr>
          <w:rFonts w:ascii="Times New Roman" w:hAnsi="Times New Roman"/>
          <w:b/>
          <w:color w:val="000000"/>
          <w:lang w:eastAsia="pt-BR"/>
        </w:rPr>
        <w:t xml:space="preserve">Workshops ou Oficinas: </w:t>
      </w:r>
      <w:r w:rsidRPr="00A11E3F">
        <w:rPr>
          <w:rFonts w:ascii="Times New Roman" w:hAnsi="Times New Roman"/>
          <w:color w:val="000000"/>
          <w:lang w:eastAsia="pt-BR"/>
        </w:rPr>
        <w:t>São atividades de intercâmbio com os participantes, nas quais se propõem diversas práticas e interações entre os condutores da oficina e os participantes. Não devem durar mais de três horas e podem ser realizadas dentro de congressos, seminários ou jornadas, ou separadamente.</w:t>
      </w:r>
    </w:p>
    <w:p w:rsidR="00493D8C" w:rsidRDefault="00493D8C" w:rsidP="006856FA">
      <w:pPr>
        <w:spacing w:line="288" w:lineRule="auto"/>
        <w:jc w:val="both"/>
      </w:pPr>
    </w:p>
    <w:sectPr w:rsidR="00493D8C" w:rsidSect="00394ECB">
      <w:headerReference w:type="even" r:id="rId7"/>
      <w:headerReference w:type="default" r:id="rId8"/>
      <w:footerReference w:type="even" r:id="rId9"/>
      <w:footerReference w:type="default" r:id="rId10"/>
      <w:headerReference w:type="first" r:id="rId11"/>
      <w:footerReference w:type="first" r:id="rId12"/>
      <w:pgSz w:w="11906" w:h="16838"/>
      <w:pgMar w:top="1701" w:right="851" w:bottom="851" w:left="1701"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ECB" w:rsidRDefault="00394ECB" w:rsidP="00394ECB">
      <w:pPr>
        <w:spacing w:after="0" w:line="240" w:lineRule="auto"/>
      </w:pPr>
      <w:r>
        <w:separator/>
      </w:r>
    </w:p>
  </w:endnote>
  <w:endnote w:type="continuationSeparator" w:id="0">
    <w:p w:rsidR="00394ECB" w:rsidRDefault="00394ECB" w:rsidP="0039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Rodap"/>
      <w:pBdr>
        <w:top w:val="thinThickSmallGap" w:sz="24" w:space="1" w:color="622423" w:themeColor="accent2" w:themeShade="7F"/>
      </w:pBdr>
      <w:rPr>
        <w:rFonts w:cs="Arial"/>
        <w:color w:val="666666"/>
        <w:sz w:val="17"/>
        <w:szCs w:val="17"/>
        <w:lang w:eastAsia="pt-BR"/>
      </w:rPr>
    </w:pPr>
    <w:proofErr w:type="spellStart"/>
    <w:r>
      <w:rPr>
        <w:rFonts w:cs="Arial"/>
        <w:color w:val="666666"/>
        <w:sz w:val="17"/>
        <w:szCs w:val="17"/>
        <w:lang w:eastAsia="pt-BR"/>
      </w:rPr>
      <w:t>Pró-Reitoria</w:t>
    </w:r>
    <w:proofErr w:type="spellEnd"/>
    <w:r>
      <w:rPr>
        <w:rFonts w:cs="Arial"/>
        <w:color w:val="666666"/>
        <w:sz w:val="17"/>
        <w:szCs w:val="17"/>
        <w:lang w:eastAsia="pt-BR"/>
      </w:rPr>
      <w:t xml:space="preserve"> de Extensão</w:t>
    </w:r>
    <w:r>
      <w:rPr>
        <w:rFonts w:cs="Arial"/>
        <w:color w:val="666666"/>
        <w:sz w:val="17"/>
        <w:szCs w:val="17"/>
        <w:lang w:eastAsia="pt-BR"/>
      </w:rPr>
      <w:t xml:space="preserve"> </w:t>
    </w:r>
  </w:p>
  <w:p w:rsidR="00175BCD" w:rsidRDefault="00175BCD">
    <w:pPr>
      <w:pStyle w:val="Rodap"/>
      <w:pBdr>
        <w:top w:val="thinThickSmallGap" w:sz="24" w:space="1" w:color="622423" w:themeColor="accent2" w:themeShade="7F"/>
      </w:pBdr>
      <w:rPr>
        <w:rFonts w:cs="Arial"/>
        <w:color w:val="666666"/>
        <w:sz w:val="17"/>
        <w:szCs w:val="17"/>
        <w:lang w:eastAsia="pt-BR"/>
      </w:rPr>
    </w:pPr>
    <w:r>
      <w:rPr>
        <w:rFonts w:cs="Arial"/>
        <w:color w:val="666666"/>
        <w:sz w:val="17"/>
        <w:szCs w:val="17"/>
        <w:lang w:eastAsia="pt-BR"/>
      </w:rPr>
      <w:t xml:space="preserve">Avenida Assis Chateaubriand, no 1.658, Setor Oeste. CEP: 74130-012. </w:t>
    </w:r>
  </w:p>
  <w:p w:rsidR="00175BCD" w:rsidRDefault="00175BCD">
    <w:pPr>
      <w:pStyle w:val="Rodap"/>
      <w:pBdr>
        <w:top w:val="thinThickSmallGap" w:sz="24" w:space="1" w:color="622423" w:themeColor="accent2" w:themeShade="7F"/>
      </w:pBdr>
      <w:rPr>
        <w:rFonts w:asciiTheme="majorHAnsi" w:eastAsiaTheme="majorEastAsia" w:hAnsiTheme="majorHAnsi" w:cstheme="majorBidi"/>
      </w:rPr>
    </w:pPr>
    <w:r>
      <w:rPr>
        <w:rFonts w:cs="Arial"/>
        <w:color w:val="666666"/>
        <w:sz w:val="17"/>
        <w:szCs w:val="17"/>
        <w:lang w:eastAsia="pt-BR"/>
      </w:rPr>
      <w:t>Goiânia - GO.</w:t>
    </w:r>
    <w:r>
      <w:rPr>
        <w:rFonts w:cs="Arial"/>
        <w:color w:val="666666"/>
        <w:sz w:val="17"/>
        <w:szCs w:val="17"/>
        <w:lang w:eastAsia="pt-BR"/>
      </w:rPr>
      <w:t xml:space="preserve"> </w:t>
    </w:r>
    <w:r>
      <w:rPr>
        <w:rFonts w:cs="Arial"/>
        <w:color w:val="666666"/>
        <w:sz w:val="17"/>
        <w:szCs w:val="17"/>
        <w:lang w:eastAsia="pt-BR"/>
      </w:rPr>
      <w:t xml:space="preserve">Fone: (62) </w:t>
    </w:r>
    <w:r>
      <w:rPr>
        <w:rFonts w:cs="Arial"/>
        <w:color w:val="666666"/>
        <w:sz w:val="17"/>
        <w:szCs w:val="17"/>
        <w:lang w:eastAsia="pt-BR"/>
      </w:rPr>
      <w:t xml:space="preserve">3240.7750 </w:t>
    </w:r>
    <w:r>
      <w:rPr>
        <w:rFonts w:asciiTheme="majorHAnsi" w:eastAsiaTheme="majorEastAsia" w:hAnsiTheme="majorHAnsi" w:cstheme="majorBidi"/>
      </w:rPr>
      <w:ptab w:relativeTo="margin" w:alignment="right" w:leader="none"/>
    </w:r>
    <w:bookmarkStart w:id="0" w:name="_GoBack"/>
    <w:bookmarkEnd w:id="0"/>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175BCD">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175BCD" w:rsidRDefault="00175BC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ECB" w:rsidRDefault="00394ECB" w:rsidP="00394ECB">
      <w:pPr>
        <w:spacing w:after="0" w:line="240" w:lineRule="auto"/>
      </w:pPr>
      <w:r>
        <w:separator/>
      </w:r>
    </w:p>
  </w:footnote>
  <w:footnote w:type="continuationSeparator" w:id="0">
    <w:p w:rsidR="00394ECB" w:rsidRDefault="00394ECB" w:rsidP="00394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ECB" w:rsidRDefault="00394ECB">
    <w:pPr>
      <w:pStyle w:val="Cabealho"/>
    </w:pPr>
    <w:r>
      <w:rPr>
        <w:noProof/>
        <w:lang w:eastAsia="pt-BR"/>
      </w:rPr>
      <mc:AlternateContent>
        <mc:Choice Requires="wps">
          <w:drawing>
            <wp:anchor distT="0" distB="0" distL="114935" distR="114935" simplePos="0" relativeHeight="251658240" behindDoc="1" locked="0" layoutInCell="1" allowOverlap="1" wp14:anchorId="3C2B10BE" wp14:editId="5B2E2AF4">
              <wp:simplePos x="0" y="0"/>
              <wp:positionH relativeFrom="column">
                <wp:posOffset>1748155</wp:posOffset>
              </wp:positionH>
              <wp:positionV relativeFrom="paragraph">
                <wp:posOffset>-15402</wp:posOffset>
              </wp:positionV>
              <wp:extent cx="4134485" cy="72771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5" cy="727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ECB" w:rsidRDefault="00394ECB" w:rsidP="001F26EB">
                          <w:pPr>
                            <w:pStyle w:val="logo"/>
                            <w:spacing w:before="120"/>
                            <w:rPr>
                              <w:rFonts w:ascii="Arial" w:hAnsi="Arial"/>
                              <w:b/>
                              <w:sz w:val="16"/>
                              <w:szCs w:val="16"/>
                            </w:rPr>
                          </w:pPr>
                          <w:r>
                            <w:rPr>
                              <w:b/>
                              <w:sz w:val="16"/>
                              <w:szCs w:val="16"/>
                            </w:rPr>
                            <w:tab/>
                          </w:r>
                          <w:r>
                            <w:rPr>
                              <w:rFonts w:ascii="Arial" w:hAnsi="Arial"/>
                              <w:b/>
                              <w:sz w:val="16"/>
                              <w:szCs w:val="16"/>
                            </w:rPr>
                            <w:t>MINISTÉRIO DA EDUCAÇÃO</w:t>
                          </w:r>
                        </w:p>
                        <w:p w:rsidR="00394ECB" w:rsidRDefault="00394ECB" w:rsidP="001F26EB">
                          <w:pPr>
                            <w:pStyle w:val="logo"/>
                            <w:rPr>
                              <w:rFonts w:ascii="Arial" w:hAnsi="Arial"/>
                              <w:b/>
                              <w:sz w:val="16"/>
                              <w:szCs w:val="16"/>
                            </w:rPr>
                          </w:pPr>
                          <w:r>
                            <w:rPr>
                              <w:rFonts w:ascii="Arial" w:hAnsi="Arial"/>
                              <w:b/>
                              <w:sz w:val="16"/>
                              <w:szCs w:val="16"/>
                            </w:rPr>
                            <w:tab/>
                            <w:t>SECRETARIA DE EDUCAÇÃO PROFISSIONAL E TECNOLÓGICA</w:t>
                          </w:r>
                        </w:p>
                        <w:p w:rsidR="00394ECB" w:rsidRDefault="00394ECB" w:rsidP="001F26EB">
                          <w:pPr>
                            <w:pStyle w:val="logo"/>
                            <w:rPr>
                              <w:rFonts w:ascii="Arial" w:hAnsi="Arial"/>
                              <w:b/>
                              <w:sz w:val="16"/>
                              <w:szCs w:val="16"/>
                            </w:rPr>
                          </w:pPr>
                          <w:r>
                            <w:rPr>
                              <w:rFonts w:ascii="Arial" w:hAnsi="Arial"/>
                              <w:b/>
                              <w:sz w:val="16"/>
                              <w:szCs w:val="16"/>
                            </w:rPr>
                            <w:tab/>
                            <w:t xml:space="preserve">INSTITUTO FEDERAL DE EDUCAÇÃO, CIÊNCIA E TECNOLOGIA DE </w:t>
                          </w:r>
                          <w:proofErr w:type="gramStart"/>
                          <w:r>
                            <w:rPr>
                              <w:rFonts w:ascii="Arial" w:hAnsi="Arial"/>
                              <w:b/>
                              <w:sz w:val="16"/>
                              <w:szCs w:val="16"/>
                            </w:rPr>
                            <w:t>GOIÁS</w:t>
                          </w:r>
                          <w:proofErr w:type="gramEnd"/>
                        </w:p>
                        <w:p w:rsidR="00394ECB" w:rsidRDefault="00394ECB" w:rsidP="001F26EB">
                          <w:pPr>
                            <w:pStyle w:val="logo"/>
                            <w:rPr>
                              <w:rFonts w:ascii="Arial" w:hAnsi="Arial"/>
                              <w:b/>
                              <w:sz w:val="16"/>
                              <w:szCs w:val="16"/>
                            </w:rPr>
                          </w:pPr>
                          <w:r>
                            <w:rPr>
                              <w:rFonts w:ascii="Arial" w:hAnsi="Arial"/>
                              <w:b/>
                              <w:sz w:val="16"/>
                              <w:szCs w:val="16"/>
                            </w:rPr>
                            <w:tab/>
                            <w:t>PRÓ-REITORIA DE EXTENSÃO</w:t>
                          </w:r>
                        </w:p>
                        <w:p w:rsidR="00394ECB" w:rsidRDefault="00394ECB" w:rsidP="001F26EB">
                          <w:pPr>
                            <w:pStyle w:val="logo"/>
                            <w:rPr>
                              <w:rFonts w:ascii="Arial" w:hAnsi="Arial"/>
                              <w:b/>
                              <w:sz w:val="16"/>
                              <w:szCs w:val="16"/>
                            </w:rPr>
                          </w:pPr>
                          <w:r>
                            <w:rPr>
                              <w:rFonts w:ascii="Arial" w:hAnsi="Arial"/>
                              <w:b/>
                              <w:sz w:val="16"/>
                              <w:szCs w:val="16"/>
                            </w:rPr>
                            <w:t xml:space="preserve">                DIRETORIA DE AÇÕES SOCIAIS</w:t>
                          </w:r>
                        </w:p>
                        <w:p w:rsidR="00394ECB" w:rsidRDefault="00394ECB" w:rsidP="001F26EB">
                          <w:pPr>
                            <w:pStyle w:val="logo"/>
                            <w:rPr>
                              <w:rFonts w:ascii="Arial" w:hAnsi="Arial"/>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37.65pt;margin-top:-1.2pt;width:325.55pt;height:57.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" stroked="f">
              <v:fill opacity="0"/>
              <v:textbox inset="0,0,0,0">
                <w:txbxContent>
                  <w:p w:rsidR="00394ECB" w:rsidRDefault="00394ECB" w:rsidP="001F26EB">
                    <w:pPr>
                      <w:pStyle w:val="logo"/>
                      <w:spacing w:before="120"/>
                      <w:rPr>
                        <w:rFonts w:ascii="Arial" w:hAnsi="Arial"/>
                        <w:b/>
                        <w:sz w:val="16"/>
                        <w:szCs w:val="16"/>
                      </w:rPr>
                    </w:pPr>
                    <w:r>
                      <w:rPr>
                        <w:b/>
                        <w:sz w:val="16"/>
                        <w:szCs w:val="16"/>
                      </w:rPr>
                      <w:tab/>
                    </w:r>
                    <w:r>
                      <w:rPr>
                        <w:rFonts w:ascii="Arial" w:hAnsi="Arial"/>
                        <w:b/>
                        <w:sz w:val="16"/>
                        <w:szCs w:val="16"/>
                      </w:rPr>
                      <w:t>MINISTÉRIO DA EDUCAÇÃO</w:t>
                    </w:r>
                  </w:p>
                  <w:p w:rsidR="00394ECB" w:rsidRDefault="00394ECB" w:rsidP="001F26EB">
                    <w:pPr>
                      <w:pStyle w:val="logo"/>
                      <w:rPr>
                        <w:rFonts w:ascii="Arial" w:hAnsi="Arial"/>
                        <w:b/>
                        <w:sz w:val="16"/>
                        <w:szCs w:val="16"/>
                      </w:rPr>
                    </w:pPr>
                    <w:r>
                      <w:rPr>
                        <w:rFonts w:ascii="Arial" w:hAnsi="Arial"/>
                        <w:b/>
                        <w:sz w:val="16"/>
                        <w:szCs w:val="16"/>
                      </w:rPr>
                      <w:tab/>
                      <w:t>SECRETARIA DE EDUCAÇÃO PROFISSIONAL E TECNOLÓGICA</w:t>
                    </w:r>
                  </w:p>
                  <w:p w:rsidR="00394ECB" w:rsidRDefault="00394ECB" w:rsidP="001F26EB">
                    <w:pPr>
                      <w:pStyle w:val="logo"/>
                      <w:rPr>
                        <w:rFonts w:ascii="Arial" w:hAnsi="Arial"/>
                        <w:b/>
                        <w:sz w:val="16"/>
                        <w:szCs w:val="16"/>
                      </w:rPr>
                    </w:pPr>
                    <w:r>
                      <w:rPr>
                        <w:rFonts w:ascii="Arial" w:hAnsi="Arial"/>
                        <w:b/>
                        <w:sz w:val="16"/>
                        <w:szCs w:val="16"/>
                      </w:rPr>
                      <w:tab/>
                      <w:t xml:space="preserve">INSTITUTO FEDERAL DE EDUCAÇÃO, CIÊNCIA E TECNOLOGIA DE </w:t>
                    </w:r>
                    <w:proofErr w:type="gramStart"/>
                    <w:r>
                      <w:rPr>
                        <w:rFonts w:ascii="Arial" w:hAnsi="Arial"/>
                        <w:b/>
                        <w:sz w:val="16"/>
                        <w:szCs w:val="16"/>
                      </w:rPr>
                      <w:t>GOIÁS</w:t>
                    </w:r>
                    <w:proofErr w:type="gramEnd"/>
                  </w:p>
                  <w:p w:rsidR="00394ECB" w:rsidRDefault="00394ECB" w:rsidP="001F26EB">
                    <w:pPr>
                      <w:pStyle w:val="logo"/>
                      <w:rPr>
                        <w:rFonts w:ascii="Arial" w:hAnsi="Arial"/>
                        <w:b/>
                        <w:sz w:val="16"/>
                        <w:szCs w:val="16"/>
                      </w:rPr>
                    </w:pPr>
                    <w:r>
                      <w:rPr>
                        <w:rFonts w:ascii="Arial" w:hAnsi="Arial"/>
                        <w:b/>
                        <w:sz w:val="16"/>
                        <w:szCs w:val="16"/>
                      </w:rPr>
                      <w:tab/>
                      <w:t>PRÓ-REITORIA DE EXTENSÃO</w:t>
                    </w:r>
                  </w:p>
                  <w:p w:rsidR="00394ECB" w:rsidRDefault="00394ECB" w:rsidP="001F26EB">
                    <w:pPr>
                      <w:pStyle w:val="logo"/>
                      <w:rPr>
                        <w:rFonts w:ascii="Arial" w:hAnsi="Arial"/>
                        <w:b/>
                        <w:sz w:val="16"/>
                        <w:szCs w:val="16"/>
                      </w:rPr>
                    </w:pPr>
                    <w:r>
                      <w:rPr>
                        <w:rFonts w:ascii="Arial" w:hAnsi="Arial"/>
                        <w:b/>
                        <w:sz w:val="16"/>
                        <w:szCs w:val="16"/>
                      </w:rPr>
                      <w:t xml:space="preserve">                DIRETORIA DE AÇÕES SOCIAIS</w:t>
                    </w:r>
                  </w:p>
                  <w:p w:rsidR="00394ECB" w:rsidRDefault="00394ECB" w:rsidP="001F26EB">
                    <w:pPr>
                      <w:pStyle w:val="logo"/>
                      <w:rPr>
                        <w:rFonts w:ascii="Arial" w:hAnsi="Arial"/>
                        <w:b/>
                        <w:sz w:val="16"/>
                        <w:szCs w:val="16"/>
                      </w:rPr>
                    </w:pPr>
                  </w:p>
                </w:txbxContent>
              </v:textbox>
            </v:shape>
          </w:pict>
        </mc:Fallback>
      </mc:AlternateContent>
    </w:r>
    <w:r>
      <w:rPr>
        <w:noProof/>
        <w:lang w:eastAsia="pt-BR"/>
      </w:rPr>
      <w:drawing>
        <wp:anchor distT="0" distB="0" distL="114300" distR="114300" simplePos="0" relativeHeight="251659264" behindDoc="0" locked="0" layoutInCell="1" allowOverlap="1" wp14:anchorId="25475066" wp14:editId="3BE430A5">
          <wp:simplePos x="0" y="0"/>
          <wp:positionH relativeFrom="margin">
            <wp:posOffset>-149860</wp:posOffset>
          </wp:positionH>
          <wp:positionV relativeFrom="margin">
            <wp:posOffset>-755650</wp:posOffset>
          </wp:positionV>
          <wp:extent cx="2111375" cy="720090"/>
          <wp:effectExtent l="0" t="0" r="3175" b="381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75" cy="720090"/>
                  </a:xfrm>
                  <a:prstGeom prst="rect">
                    <a:avLst/>
                  </a:prstGeom>
                  <a:noFill/>
                </pic:spPr>
              </pic:pic>
            </a:graphicData>
          </a:graphic>
          <wp14:sizeRelH relativeFrom="page">
            <wp14:pctWidth>0</wp14:pctWidth>
          </wp14:sizeRelH>
          <wp14:sizeRelV relativeFrom="page">
            <wp14:pctHeight>0</wp14:pctHeight>
          </wp14:sizeRelV>
        </wp:anchor>
      </w:drawing>
    </w:r>
  </w:p>
  <w:p w:rsidR="00394ECB" w:rsidRDefault="00394EC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ECB"/>
    <w:rsid w:val="00175BCD"/>
    <w:rsid w:val="00394ECB"/>
    <w:rsid w:val="00493D8C"/>
    <w:rsid w:val="006856FA"/>
    <w:rsid w:val="00BB12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ECB"/>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4E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4ECB"/>
    <w:rPr>
      <w:rFonts w:ascii="Calibri" w:eastAsia="Calibri" w:hAnsi="Calibri" w:cs="Calibri"/>
    </w:rPr>
  </w:style>
  <w:style w:type="paragraph" w:styleId="Rodap">
    <w:name w:val="footer"/>
    <w:basedOn w:val="Normal"/>
    <w:link w:val="RodapChar"/>
    <w:unhideWhenUsed/>
    <w:rsid w:val="00394ECB"/>
    <w:pPr>
      <w:tabs>
        <w:tab w:val="center" w:pos="4252"/>
        <w:tab w:val="right" w:pos="8504"/>
      </w:tabs>
      <w:spacing w:after="0" w:line="240" w:lineRule="auto"/>
    </w:pPr>
  </w:style>
  <w:style w:type="character" w:customStyle="1" w:styleId="RodapChar">
    <w:name w:val="Rodapé Char"/>
    <w:basedOn w:val="Fontepargpadro"/>
    <w:link w:val="Rodap"/>
    <w:rsid w:val="00394ECB"/>
    <w:rPr>
      <w:rFonts w:ascii="Calibri" w:eastAsia="Calibri" w:hAnsi="Calibri" w:cs="Calibri"/>
    </w:rPr>
  </w:style>
  <w:style w:type="paragraph" w:styleId="Textodebalo">
    <w:name w:val="Balloon Text"/>
    <w:basedOn w:val="Normal"/>
    <w:link w:val="TextodebaloChar"/>
    <w:uiPriority w:val="99"/>
    <w:semiHidden/>
    <w:unhideWhenUsed/>
    <w:rsid w:val="00394E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4ECB"/>
    <w:rPr>
      <w:rFonts w:ascii="Tahoma" w:eastAsia="Calibri" w:hAnsi="Tahoma" w:cs="Tahoma"/>
      <w:sz w:val="16"/>
      <w:szCs w:val="16"/>
    </w:rPr>
  </w:style>
  <w:style w:type="paragraph" w:customStyle="1" w:styleId="logo">
    <w:name w:val="logo"/>
    <w:basedOn w:val="Normal"/>
    <w:rsid w:val="00394ECB"/>
    <w:pPr>
      <w:suppressAutoHyphens/>
      <w:spacing w:after="0" w:line="240" w:lineRule="auto"/>
    </w:pPr>
    <w:rPr>
      <w:rFonts w:ascii="Arial Narrow" w:eastAsia="Times New Roman" w:hAnsi="Arial Narrow" w:cs="Arial Narrow"/>
      <w:sz w:val="20"/>
      <w:szCs w:val="20"/>
      <w:lang w:eastAsia="ar-SA"/>
    </w:rPr>
  </w:style>
  <w:style w:type="paragraph" w:styleId="PargrafodaLista">
    <w:name w:val="List Paragraph"/>
    <w:basedOn w:val="Normal"/>
    <w:uiPriority w:val="34"/>
    <w:qFormat/>
    <w:rsid w:val="006856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ECB"/>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4E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4ECB"/>
    <w:rPr>
      <w:rFonts w:ascii="Calibri" w:eastAsia="Calibri" w:hAnsi="Calibri" w:cs="Calibri"/>
    </w:rPr>
  </w:style>
  <w:style w:type="paragraph" w:styleId="Rodap">
    <w:name w:val="footer"/>
    <w:basedOn w:val="Normal"/>
    <w:link w:val="RodapChar"/>
    <w:unhideWhenUsed/>
    <w:rsid w:val="00394ECB"/>
    <w:pPr>
      <w:tabs>
        <w:tab w:val="center" w:pos="4252"/>
        <w:tab w:val="right" w:pos="8504"/>
      </w:tabs>
      <w:spacing w:after="0" w:line="240" w:lineRule="auto"/>
    </w:pPr>
  </w:style>
  <w:style w:type="character" w:customStyle="1" w:styleId="RodapChar">
    <w:name w:val="Rodapé Char"/>
    <w:basedOn w:val="Fontepargpadro"/>
    <w:link w:val="Rodap"/>
    <w:rsid w:val="00394ECB"/>
    <w:rPr>
      <w:rFonts w:ascii="Calibri" w:eastAsia="Calibri" w:hAnsi="Calibri" w:cs="Calibri"/>
    </w:rPr>
  </w:style>
  <w:style w:type="paragraph" w:styleId="Textodebalo">
    <w:name w:val="Balloon Text"/>
    <w:basedOn w:val="Normal"/>
    <w:link w:val="TextodebaloChar"/>
    <w:uiPriority w:val="99"/>
    <w:semiHidden/>
    <w:unhideWhenUsed/>
    <w:rsid w:val="00394E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4ECB"/>
    <w:rPr>
      <w:rFonts w:ascii="Tahoma" w:eastAsia="Calibri" w:hAnsi="Tahoma" w:cs="Tahoma"/>
      <w:sz w:val="16"/>
      <w:szCs w:val="16"/>
    </w:rPr>
  </w:style>
  <w:style w:type="paragraph" w:customStyle="1" w:styleId="logo">
    <w:name w:val="logo"/>
    <w:basedOn w:val="Normal"/>
    <w:rsid w:val="00394ECB"/>
    <w:pPr>
      <w:suppressAutoHyphens/>
      <w:spacing w:after="0" w:line="240" w:lineRule="auto"/>
    </w:pPr>
    <w:rPr>
      <w:rFonts w:ascii="Arial Narrow" w:eastAsia="Times New Roman" w:hAnsi="Arial Narrow" w:cs="Arial Narrow"/>
      <w:sz w:val="20"/>
      <w:szCs w:val="20"/>
      <w:lang w:eastAsia="ar-SA"/>
    </w:rPr>
  </w:style>
  <w:style w:type="paragraph" w:styleId="PargrafodaLista">
    <w:name w:val="List Paragraph"/>
    <w:basedOn w:val="Normal"/>
    <w:uiPriority w:val="34"/>
    <w:qFormat/>
    <w:rsid w:val="00685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5001</Characters>
  <Application>Microsoft Office Word</Application>
  <DocSecurity>0</DocSecurity>
  <Lines>41</Lines>
  <Paragraphs>11</Paragraphs>
  <ScaleCrop>false</ScaleCrop>
  <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Flavia de Barros Vianna Sgarbi de Castro</dc:creator>
  <cp:lastModifiedBy>Flavia de Barros Vianna Sgarbi de Castro</cp:lastModifiedBy>
  <cp:revision>3</cp:revision>
  <dcterms:created xsi:type="dcterms:W3CDTF">2017-04-19T14:18:00Z</dcterms:created>
  <dcterms:modified xsi:type="dcterms:W3CDTF">2017-04-19T14:19:00Z</dcterms:modified>
</cp:coreProperties>
</file>